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792" w:rsidRPr="00C31792" w:rsidRDefault="00387A6C" w:rsidP="00C31792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C3179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разъясняет: </w:t>
      </w:r>
      <w:r w:rsidR="00C31792" w:rsidRPr="00C31792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С 1 сентября 2024 года вносятся изменения в Правила организации мероприятий по предупреждению и ликвидации разливов нефти и нефтепродуктов на территории Российской Федерации</w:t>
      </w:r>
    </w:p>
    <w:p w:rsidR="00C31792" w:rsidRPr="00C31792" w:rsidRDefault="00C31792" w:rsidP="00C31792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Постановлением Правительства Российской Федерации от 11.12.2023 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  <w:t> </w:t>
      </w:r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>2122 вносятся изменения в Правила организации мероприятий по предупреждению и ликвидации разливов нефти и нефтепродуктов на территории Российской Федерации, утвержденные постановлением Правительства Российской Федерации от 31.12.2020 № 2451.</w:t>
      </w:r>
    </w:p>
    <w:p w:rsidR="00C31792" w:rsidRPr="00C31792" w:rsidRDefault="00C31792" w:rsidP="00C31792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>Установлено, что эксплуатирующая организация обязана, в числе прочего, направит</w:t>
      </w:r>
      <w:bookmarkStart w:id="0" w:name="_GoBack"/>
      <w:bookmarkEnd w:id="0"/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ь в </w:t>
      </w:r>
      <w:proofErr w:type="spellStart"/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>Росприроднадзор</w:t>
      </w:r>
      <w:proofErr w:type="spellEnd"/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план предупреждения и ликвидации разливов нефти и нефтепродуктов. Направление плана не требуется в случае, если такой план является составной частью проектной документации, разработка которой предусмотрена законодательством Российской Федерации о недрах, законодательством о градостроительной деятельности и на которую получено заключение государственной экологической экспертизы.</w:t>
      </w:r>
    </w:p>
    <w:p w:rsidR="00C31792" w:rsidRPr="00C31792" w:rsidRDefault="00C31792" w:rsidP="00C31792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>Эксплуатирующая организация направляет план предупреждения и ликвидации разливов нефти и нефтепродуктов любым доступным способом, в том числе в форме электронного документа или в форме электронных образов бумажных документов, посредством использования единого портала государственных услуг.</w:t>
      </w:r>
    </w:p>
    <w:p w:rsidR="00C31792" w:rsidRPr="00C31792" w:rsidRDefault="00C31792" w:rsidP="00C31792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>Определена процедура рассмотрения и согласования указанного плана, а также внесения записи о согласовании в соответствующий реестр.</w:t>
      </w:r>
    </w:p>
    <w:p w:rsidR="00387A6C" w:rsidRPr="00387A6C" w:rsidRDefault="00C31792" w:rsidP="00C31792">
      <w:pPr>
        <w:shd w:val="clear" w:color="auto" w:fill="FFFFFF"/>
        <w:spacing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31792">
        <w:rPr>
          <w:rFonts w:ascii="Times New Roman" w:eastAsia="Times New Roman" w:hAnsi="Times New Roman" w:cs="Times New Roman"/>
          <w:color w:val="333333"/>
          <w:sz w:val="28"/>
          <w:szCs w:val="28"/>
        </w:rPr>
        <w:t>Постановление Правительства Российской Федерации № 2122 вступит в силу с 1 сентября 2024 года.</w:t>
      </w:r>
    </w:p>
    <w:p w:rsidR="00141829" w:rsidRPr="00387A6C" w:rsidRDefault="00141829" w:rsidP="00387A6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141829" w:rsidRPr="00387A6C" w:rsidSect="0043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87A6C"/>
    <w:rsid w:val="00141829"/>
    <w:rsid w:val="00387A6C"/>
    <w:rsid w:val="00432739"/>
    <w:rsid w:val="00C31792"/>
    <w:rsid w:val="00E3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65545D-5B3B-4B4A-891E-9BC994BD0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2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387A6C"/>
  </w:style>
  <w:style w:type="character" w:customStyle="1" w:styleId="feeds-pagenavigationtooltip">
    <w:name w:val="feeds-page__navigation_tooltip"/>
    <w:basedOn w:val="a0"/>
    <w:rsid w:val="00387A6C"/>
  </w:style>
  <w:style w:type="paragraph" w:styleId="a3">
    <w:name w:val="Normal (Web)"/>
    <w:basedOn w:val="a"/>
    <w:uiPriority w:val="99"/>
    <w:semiHidden/>
    <w:unhideWhenUsed/>
    <w:rsid w:val="00387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5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6888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5464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8859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615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3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52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7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71589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863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58641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78864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1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68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1303</Characters>
  <Application>Microsoft Office Word</Application>
  <DocSecurity>0</DocSecurity>
  <Lines>10</Lines>
  <Paragraphs>3</Paragraphs>
  <ScaleCrop>false</ScaleCrop>
  <Company>Voran &amp; C'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4</cp:revision>
  <dcterms:created xsi:type="dcterms:W3CDTF">2023-12-28T13:23:00Z</dcterms:created>
  <dcterms:modified xsi:type="dcterms:W3CDTF">2023-12-29T05:02:00Z</dcterms:modified>
</cp:coreProperties>
</file>